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C3A" w:rsidRPr="00313C3A" w:rsidRDefault="00313C3A" w:rsidP="00313C3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r w:rsidRPr="00313C3A">
        <w:rPr>
          <w:rFonts w:ascii="Times New Roman" w:eastAsia="Times New Roman" w:hAnsi="Times New Roman" w:cs="Times New Roman"/>
          <w:b/>
          <w:color w:val="000000"/>
          <w:sz w:val="32"/>
          <w:szCs w:val="32"/>
          <w:shd w:val="clear" w:color="auto" w:fill="FFFFFF"/>
          <w:lang w:eastAsia="ru-RU"/>
        </w:rPr>
        <w:t xml:space="preserve">Перечень федеральных, региональных и муниципальных мер </w:t>
      </w:r>
      <w:bookmarkEnd w:id="0"/>
      <w:r w:rsidRPr="00313C3A">
        <w:rPr>
          <w:rFonts w:ascii="Times New Roman" w:eastAsia="Times New Roman" w:hAnsi="Times New Roman" w:cs="Times New Roman"/>
          <w:b/>
          <w:color w:val="000000"/>
          <w:sz w:val="32"/>
          <w:szCs w:val="32"/>
          <w:shd w:val="clear" w:color="auto" w:fill="FFFFFF"/>
          <w:lang w:eastAsia="ru-RU"/>
        </w:rPr>
        <w:t xml:space="preserve">поддержки малого и среднего бизнеса для преодоления последствий новой </w:t>
      </w:r>
      <w:proofErr w:type="spellStart"/>
      <w:r w:rsidRPr="00313C3A">
        <w:rPr>
          <w:rFonts w:ascii="Times New Roman" w:eastAsia="Times New Roman" w:hAnsi="Times New Roman" w:cs="Times New Roman"/>
          <w:b/>
          <w:color w:val="000000"/>
          <w:sz w:val="32"/>
          <w:szCs w:val="32"/>
          <w:shd w:val="clear" w:color="auto" w:fill="FFFFFF"/>
          <w:lang w:eastAsia="ru-RU"/>
        </w:rPr>
        <w:t>коронавирусной</w:t>
      </w:r>
      <w:proofErr w:type="spellEnd"/>
      <w:r w:rsidRPr="00313C3A">
        <w:rPr>
          <w:rFonts w:ascii="Times New Roman" w:eastAsia="Times New Roman" w:hAnsi="Times New Roman" w:cs="Times New Roman"/>
          <w:b/>
          <w:color w:val="000000"/>
          <w:sz w:val="32"/>
          <w:szCs w:val="32"/>
          <w:shd w:val="clear" w:color="auto" w:fill="FFFFFF"/>
          <w:lang w:eastAsia="ru-RU"/>
        </w:rPr>
        <w:t xml:space="preserve"> инфекции</w:t>
      </w:r>
    </w:p>
    <w:p w:rsidR="00313C3A" w:rsidRPr="00313C3A" w:rsidRDefault="00313C3A" w:rsidP="00313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br/>
        <w:t>1. Постановлением Правительства Российской Федерации от 03.04.2020 № 434 определены наиболее пострадавшие отрасли экономики*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2. С 1 апреля 2020 года до конца расчетного периода 2020 года снижены размеры страховых взносов (с 30% до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15%) с выплат выше МРОТ (все субъекты МСП).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Продлён на 6 месяцев срок уплаты по страховым взносам (</w:t>
      </w:r>
      <w:proofErr w:type="spellStart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микропредприятия</w:t>
      </w:r>
      <w:proofErr w:type="spellEnd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 перечня пострадавших отраслей).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3. Продлены сроки уплаты всех налогов (исключение НДПИ и акцизы) на срок (субъекты МСП из списка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пострадавших отраслей):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· до 3-х лет – рассрочка (до 5-ти лет для стратегических, системообразующих и градообразующих организаций);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· до 1 года – отсрочка.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4. С 14 апреля по 31 декабря 2020 года малый и средний бизнес освобожден от проверок,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предусмотренных Законом о защите прав </w:t>
      </w:r>
      <w:proofErr w:type="spellStart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юрлиц</w:t>
      </w:r>
      <w:proofErr w:type="spellEnd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ИП №294-ФЗ (все субъекты МСП).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Исключение составляют проверки, основаниями для проведения которых выступают причинение вреда жизни и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здоровью граждан или угроза его причинения, возникновение ЧС природного и техногенного характера.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5. Предоставлено право тем, у кого закончилась лицензия, право продолжать заниматься лицензируемой деятельностью.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6. Сняты все отраслевые ограничения на кредитование МСП в рамках льготного кредитования под ставку не более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8,5%.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7. Предусмотрена выдача беспроцентных кредитов на выплату зарплаты на период до шести месяцев (субъекты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МСП из списка пострадавших отраслей).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8. Ограничено максимальное значение </w:t>
      </w:r>
      <w:proofErr w:type="spellStart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эквайринговых</w:t>
      </w:r>
      <w:proofErr w:type="spellEnd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комиссий по онлайн-покупкам на период с 15 апреля по 30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сентября 2020 года на уровне не более 1% (в настоящее время 1,2 - 2,2% в зависимости от типа карты или категории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товара).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Снижение комиссий предусмотрено для торгово-сервисных предприятий, занимающихся розничной продажей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продуктов питания и еды, лекарств и иных товаров медицинского назначения, одежды, товаров повседневного спроса.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 этом данное снижение для бытовой техники, электроники и средств связи установлено при покупке товаров на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сумму не более 20 тыс. рублей.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9.Принято решение о введении полугодового моратория на банкротство для субъектов МСП из пострадавших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отраслей.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10. Предусмотрена возможность в течение 2020 года изменения срока или цены ( либо и того и другого)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государственного и муниципального контракта в случае, если его нельзя исполнить из-за распространения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коронавируса</w:t>
      </w:r>
      <w:proofErr w:type="spellEnd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зависимости от уровня контракта заказчик должен будет подготовить письменное обоснование в соответствии с решением Правительства РФ, субъекта РФ или муниципалитета. Поставщик при необходимости должен предоставить новое обеспечение.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11. Предусмотрена отсрочка платежей по кредитам на срок до 6 месяцев и запрет применять штрафные санкции к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заемщикам в период действия отсрочки (для субъектов МСП из списка пострадавших отраслей).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Индивидуальные предприниматели в любых отраслях с потребительскими кредитами (займами) также могут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воспользоваться механизмом кредитных каникул: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одним из условий является снижение дохода за месяц, предшествующий обращению, более чем на 30% от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среднемесячного дохода заемщиков (</w:t>
      </w:r>
      <w:proofErr w:type="spellStart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созаемщиков</w:t>
      </w:r>
      <w:proofErr w:type="spellEnd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 за 2019 год. Это обстоятельство нужно подтверждать;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за время каникул проценты начисляются по льготной ставке - 2/3 от среднерыночного значения ставок по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потребительским кредитам (исключение - кредиты, обеспеченные ипотекой);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проценты, начисленные за период каникул, уплачиваются заемщиком после исполнения графика платежей, а не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включаются в сумму основного долга;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 дата начала каникул может быть определена заемщиком "задним числом", но не ранее чем за 14 дней до даты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обращения к кредитору.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12. Предоставление субсидии по 12 130 руб. в месяц на каждого работника по состоянию на 1 апреля с 18 мая при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подаче заявки с 1 мая ( для субъектов МСП из списка пострадавших отраслей, сохранивших 90% штата сотрудников)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13. По результатам выступления 11.05.2020 </w:t>
      </w:r>
      <w:proofErr w:type="spellStart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В.В.Путиным</w:t>
      </w:r>
      <w:proofErr w:type="spellEnd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предложено: 1) полностью списать налоги и страховые взносы для ИП, малого и среднего бизнеса, пострадавшего от пандемии, а также социально ориентированных НКО за II квартал, кроме НДС; 2) с 1 июня запускается специальная кредитная программа поддержки занятости для предприятий в пострадавших отраслях, а также социально ориентированных НКО; - если компания сохранит занятость на уровне 90%, весь кредит и проценты по новой программе спишут; - если занятость сохранится на уровне не ниже 80% от штатной численности, то спишут половину кредита и процентов по нему; - </w:t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ставка по новым кредитам для поддержки занятости составит два процента, платить ежемесячно не надо; - объем кредита будет рассчитываться по формуле: один МРОТ на одного сотрудника в месяц исходя из шести месяцев. Срок погашения — 1 апреля 2021 года; - предприятия должны направлять полученные по кредиту ресурсы в первую очередь на обеспечение выплат зарплат; 3) </w:t>
      </w:r>
      <w:proofErr w:type="spellStart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самозанятым</w:t>
      </w:r>
      <w:proofErr w:type="spellEnd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гражданам вернут их налог на доход, уплаченный в 2019 году, в полном объеме; 4) </w:t>
      </w:r>
      <w:proofErr w:type="spellStart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самозанятые</w:t>
      </w:r>
      <w:proofErr w:type="spellEnd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получат так называемый налоговый капитал в размере одного МРОТ, за счет которого они смогут в этом году проводить налоговые платежи, не отвлекая собственных средств; 5) ИП предоставят налоговый вычет в размере одного МРОТ на страховые взносы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РЕГИОНАЛЬНЫЕ МЕРЫ ПОДДЕРЖКИ МСП 1.Предусмотрена отсрочка по оплате арендной платы по объектам, находящимся в собственности Пензенской области для всех организаций, пострадавших от последствий </w:t>
      </w:r>
      <w:proofErr w:type="spellStart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коронавируса</w:t>
      </w:r>
      <w:proofErr w:type="spellEnd"/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2.Предусмотрена отмена арендных платежей, если субъект малого и среднего предпринимательства подтвердит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приостановку деятельности организации по причине последствий от мер по борьбе с </w:t>
      </w:r>
      <w:proofErr w:type="spellStart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коронавирусом</w:t>
      </w:r>
      <w:proofErr w:type="spellEnd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весь срок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приостановки деятельности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3. Установлена льготная ставка для выдачи </w:t>
      </w:r>
      <w:proofErr w:type="spellStart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микрозаймов</w:t>
      </w:r>
      <w:proofErr w:type="spellEnd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АО «Поручитель в размере 1/2 ставки Центробанка на дату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заключения договора (для всех субъектов МСП)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4. Предусмотрена реструктуризация задолженности по действующим договорам займов с отсрочкой оплаты основного долга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до 10 месяцев и возможностью пролонгации конечного срока договора займа в пределах 36 месяцев от даты заключения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договора займа (для всех субъектов МСП, имеющих действующие договора займа в АО «Поручитель»)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5.Предусмотрена реструктуризация задолженности по кредиту, обеспеченному поручительством АО «Поручитель», на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условиях, одобренных Банком-кредитором (для всех субъектов МСП, имеющим действующие договора поручительства в АО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«Поручитель»)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6. Предусмотрены кредитные каникулы для действующих заемщиков – льготный период, в течение которого заемщик может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уменьшить или приостановить выплаты по действующему договору займа на срок до 6 месяцев, включая задолженность по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основному долгу и проценты (для субъектов МСП, относящимся к наиболее пострадавших отраслям экономики в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АО «Поручитель»)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7.Упрощены требования при получении займов и поручительств в АО «Поручитель» для вновь обратившихся заемщиков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(для всех субъектов МСП)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8. Снижен размер комиссии по поручительствам АО «Поручитель» до 0,5% (для всех субъектов МСП)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9. Предусмотрено снижение налоговой ставки по упрощенной системе налогообложения для организаций и индивидуальных предпринимателей, занятых в пострадавших сферах: с 6% до 1% по объекту налогообложения «доходы» и с 15% до 5% по объекту налогообложения «доходы минус расходы»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10. Предусмотрено снижение налоговой ставки с 2% до 1,6% в 2020 году по объектам недвижимости, в отношении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которых налоговая база определяется как кадастровая стоимость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11. Предусмотрено снижение размера потенциально возможного к получению индивидуальным предпринимателем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годового дохода по патентной системе налогообложения в 2020 году в сферах, пострадавших от распространения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коронавирусной</w:t>
      </w:r>
      <w:proofErr w:type="spellEnd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инфекции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12. Предусмотрено предоставление налоговой льготы по налогу на имущество организаций для арендодателей,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снизивших размер арендной платы для арендаторов, осуществляющих предпринимательскую деятельность в наиболее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пострадавших сферах. Налоговая льгота будет предоставляться на сумму снижения арендной платы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13. Для субъектов малого и среднего предпринимательства введены отсрочки арендной платы за земельные участки,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государственная собственность на которые не разграничена.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Отсрочка по арендной плате предоставляется на основании дополнительного соглашения арендаторам - субъектам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малого и среднего предпринимательства, включенным в единый реестр субъектов малого и среднего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предпринимательства, по платежам со дня введения режима повышенной готовности на территории Пензенской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области (то есть с 16 марта 2020 года) до 1 октября 2020 года, которые необходимо оплатить с 1 января 2021 года и не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позднее 2023-го поэтапно.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14. Для субъектов малого и среднего предпринимательства введены отсрочки арендной платы за земельные участки, государственная собственность на которые не разграничена. Отсрочка по арендной плате предоставляется на основании дополнительного соглашения арендаторам - субъектам малого и среднего предпринимательства, включенным в единый реестр субъектов малого и среднего предпринимательства, по платежам со дня введения режима повышенной готовности на территории Пензенской области (то есть с 16 марта 2020 года) до 1 октября 2020 года, которые необходимо оплатить с 1 января 2021 года и не позднее 2023-го поэтапно.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МУНИЦИПАЛЬНЫЕ МЕРЫ ПОДДЕРЖКИ МСП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1.Снижен размер единого налога на вмененный доход для отдельных видов деятельности за счет снижения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корректирующего коэффициента К2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2. Предоставлена отсрочка по оплате арендной платы по объектам, находящимся в муниципальной собственности для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организаций, пострадавших от последствий </w:t>
      </w:r>
      <w:proofErr w:type="spellStart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коронавируса.й</w:t>
      </w:r>
      <w:proofErr w:type="spellEnd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платы по объектам, находящимся в муниципальной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собственности для организаций, пострадавших от последствий </w:t>
      </w:r>
      <w:proofErr w:type="spellStart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коронавируса</w:t>
      </w:r>
      <w:proofErr w:type="spellEnd"/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3.Рассматривается вопрос о предоставлении налоговой льготы по налогу на землю для арендодателей, снизивших размер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арендной платы для арендаторов, осуществляющих предпринимательскую деятельность в наиболее пострадавших сферах.</w:t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13C3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Налоговая льгота будет предоставляться на сумму снижения арендной платы</w:t>
      </w:r>
    </w:p>
    <w:p w:rsidR="007F7231" w:rsidRPr="00313C3A" w:rsidRDefault="007F7231">
      <w:pPr>
        <w:rPr>
          <w:rFonts w:ascii="Times New Roman" w:hAnsi="Times New Roman" w:cs="Times New Roman"/>
          <w:sz w:val="28"/>
          <w:szCs w:val="28"/>
        </w:rPr>
      </w:pPr>
    </w:p>
    <w:sectPr w:rsidR="007F7231" w:rsidRPr="00313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C3A"/>
    <w:rsid w:val="00313C3A"/>
    <w:rsid w:val="007F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4A3462-94F4-4EE6-AB40-D70A4E460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6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96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1489</Words>
  <Characters>8490</Characters>
  <Application>Microsoft Office Word</Application>
  <DocSecurity>0</DocSecurity>
  <Lines>70</Lines>
  <Paragraphs>19</Paragraphs>
  <ScaleCrop>false</ScaleCrop>
  <Company>SPecialiST RePack</Company>
  <LinksUpToDate>false</LinksUpToDate>
  <CharactersWithSpaces>9960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2021-03-15T11:55:00Z</dcterms:created>
  <dcterms:modified xsi:type="dcterms:W3CDTF">2021-03-15T11:58:00Z</dcterms:modified>
</cp:coreProperties>
</file>